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7E" w:rsidRPr="00186E7E" w:rsidRDefault="00186E7E" w:rsidP="00186E7E">
      <w:pPr>
        <w:keepNext/>
        <w:autoSpaceDE w:val="0"/>
        <w:autoSpaceDN w:val="0"/>
        <w:adjustRightInd w:val="0"/>
        <w:spacing w:before="100" w:after="100" w:line="240" w:lineRule="auto"/>
        <w:jc w:val="both"/>
        <w:outlineLvl w:val="1"/>
        <w:rPr>
          <w:rFonts w:ascii="Segoe UI Light" w:hAnsi="Segoe UI Light" w:cs="Times New Roman"/>
          <w:b/>
          <w:bCs/>
          <w:kern w:val="36"/>
          <w:sz w:val="18"/>
          <w:szCs w:val="18"/>
        </w:rPr>
      </w:pPr>
      <w:r w:rsidRPr="00186E7E">
        <w:rPr>
          <w:rFonts w:ascii="Segoe UI Light" w:hAnsi="Segoe UI Light" w:cs="Times New Roman"/>
          <w:b/>
          <w:bCs/>
          <w:kern w:val="36"/>
          <w:sz w:val="18"/>
          <w:szCs w:val="18"/>
        </w:rPr>
        <w:t xml:space="preserve">Método de participación patrimonial </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Las superintendencias de sociedades y de valores, en circular conjunta 011 del 18 de agosto de 2005, lo define de la siguiente forma:</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La aplicación del método de participación patrimonial en los estados financieros de la matriz o controlante, contenido en la presente circular, no elimina la obligación de presentar estados financieros consolidados, los cuales se regirán por lo dispuesto en el Decreto Reglamentario 2649 de 1993, la Ley 222 de 1995, las normas que los modifiquen, adicionen o sustituyan y las especiales que sobre la materia emitan la Superintendencia de Sociedades y la Superintendencia de Valores, para cada uno de sus inspeccionados, vigilados o controlados.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Los entes económicos sometidos a la inspección, vigilancia o control de la Superintendencia de Sociedades y los emisores sometidos al control exclusivo de la Superintendencia de Valores deberán registrar sus inversiones utilizando el método de participación patrimonial, según las siguientes reglas generales: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1. Definición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El “método de participación patrimonial” es el procedimiento contable por el cual una</w:t>
      </w:r>
      <w:r>
        <w:rPr>
          <w:rFonts w:ascii="Segoe UI Light" w:hAnsi="Segoe UI Light" w:cs="Times New Roman"/>
          <w:sz w:val="18"/>
          <w:szCs w:val="18"/>
        </w:rPr>
        <w:t xml:space="preserve"> persona jurídica</w:t>
      </w:r>
      <w:r w:rsidRPr="00186E7E">
        <w:rPr>
          <w:rFonts w:ascii="Segoe UI Light" w:hAnsi="Segoe UI Light" w:cs="Times New Roman"/>
          <w:sz w:val="18"/>
          <w:szCs w:val="18"/>
        </w:rPr>
        <w:t xml:space="preserve"> o sucursal de sociedad extranjera registra su inversión ordinaria en otra, constituida en su subordinada o controlada, inicialmente al costo ajustado por </w:t>
      </w:r>
      <w:proofErr w:type="spellStart"/>
      <w:r>
        <w:rPr>
          <w:rFonts w:ascii="Segoe UI Light" w:hAnsi="Segoe UI Light" w:cs="Times New Roman"/>
          <w:sz w:val="18"/>
          <w:szCs w:val="18"/>
        </w:rPr>
        <w:t>inflacion</w:t>
      </w:r>
      <w:proofErr w:type="spellEnd"/>
      <w:r w:rsidRPr="00186E7E">
        <w:rPr>
          <w:rFonts w:ascii="Segoe UI Light" w:hAnsi="Segoe UI Light" w:cs="Times New Roman"/>
          <w:sz w:val="18"/>
          <w:szCs w:val="18"/>
        </w:rPr>
        <w:t>, para posteriormente aumentar o disminuir su valor de acuerdo con los cambios en el patrimonio de la subordinada subsecuentes a su adquisición, en lo que le corresponda según su porcentaje de participación.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Las contrapartidas de este ajuste en los estados financieros de la matriz o controlante deben registrarse en el </w:t>
      </w:r>
      <w:r>
        <w:rPr>
          <w:rFonts w:ascii="Segoe UI Light" w:hAnsi="Segoe UI Light" w:cs="Times New Roman"/>
          <w:sz w:val="18"/>
          <w:szCs w:val="18"/>
        </w:rPr>
        <w:t>estado de resultados</w:t>
      </w:r>
      <w:r w:rsidRPr="00186E7E">
        <w:rPr>
          <w:rFonts w:ascii="Segoe UI Light" w:hAnsi="Segoe UI Light" w:cs="Times New Roman"/>
          <w:sz w:val="18"/>
          <w:szCs w:val="18"/>
        </w:rPr>
        <w:t>/o en la Cuenta 3225 Superávit Método de Participación.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El Método de Participación Patrimonial deberá utilizarse para la contabilización de cada una de las inversiones, de forma individual.</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2. Sujetos obligados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Deberán contabilizar sus inversiones en subordinadas o controladas, por el Método de Participación Patrimonial, todos aquellos entes matrices o controlantes y cada una de las subordinadas que posean inversiones en aquellas sociedades que s </w:t>
      </w:r>
      <w:proofErr w:type="spellStart"/>
      <w:r w:rsidRPr="00186E7E">
        <w:rPr>
          <w:rFonts w:ascii="Segoe UI Light" w:hAnsi="Segoe UI Light" w:cs="Times New Roman"/>
          <w:sz w:val="18"/>
          <w:szCs w:val="18"/>
        </w:rPr>
        <w:t>on</w:t>
      </w:r>
      <w:proofErr w:type="spellEnd"/>
      <w:r w:rsidRPr="00186E7E">
        <w:rPr>
          <w:rFonts w:ascii="Segoe UI Light" w:hAnsi="Segoe UI Light" w:cs="Times New Roman"/>
          <w:sz w:val="18"/>
          <w:szCs w:val="18"/>
        </w:rPr>
        <w:t xml:space="preserve"> subordinadas o están controladas por su matriz, incluso aquellas sociedades matrices que ejercen control conjunto o compartido con otras matrices conforme al párrafo 1° del artículo 27 de la Ley 222 de 1995. Para efectos de la presente circular, son sociedades subordinadas las filiales o subsidiarias, en los términos establecidos por los artículos 260 y 261 del </w:t>
      </w:r>
      <w:r>
        <w:rPr>
          <w:rFonts w:ascii="Segoe UI Light" w:hAnsi="Segoe UI Light" w:cs="Times New Roman"/>
          <w:sz w:val="18"/>
          <w:szCs w:val="18"/>
        </w:rPr>
        <w:t>código de comercio</w:t>
      </w:r>
      <w:r w:rsidRPr="00186E7E">
        <w:rPr>
          <w:rFonts w:ascii="Segoe UI Light" w:hAnsi="Segoe UI Light" w:cs="Times New Roman"/>
          <w:sz w:val="18"/>
          <w:szCs w:val="18"/>
        </w:rPr>
        <w:t>, modificados por los artículos 26 y 27 de la Ley 222 de 1995, y demás normas que los adicionen, modifiquen o sustituyan.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En tal sentido, será considerada subordinada la entidad que esté, entre otros, en cualquiera de los siguientes casos: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Cuando más del cincuenta por ciento (50%) del capital pertenezca a la matriz, directamente o por intermedio o con el concurso de sus subordinadas, o de las subordinadas de estas. Para tal efecto, no se computarán las acciones con dividendo preferencial y sin derecho a voto.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Cuando la matriz y las subordinadas tengan, conjunta o separadamente, el derecho de emitir los votos constitutivos de la mayoría mínima decisoria en la junta de socios o en la asamblea, o tengan el número de votos necesario para elegir la mayoría de los miembros de la junta directiva, si la hubiese.</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Cuando la matriz, directamente o por intermedio o con el concurso de las subordinadas, en razón de un acto o negocio con la sociedad controlada o con sus socios, ejerza influencia dominante en las decisiones de los órganos de administración de la sociedad.</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Las sucursales o </w:t>
      </w:r>
      <w:r>
        <w:rPr>
          <w:rFonts w:ascii="Segoe UI Light" w:hAnsi="Segoe UI Light" w:cs="Times New Roman"/>
          <w:sz w:val="18"/>
          <w:szCs w:val="18"/>
        </w:rPr>
        <w:t>establecimientos de comercio</w:t>
      </w:r>
      <w:r w:rsidRPr="00186E7E">
        <w:rPr>
          <w:rFonts w:ascii="Segoe UI Light" w:hAnsi="Segoe UI Light" w:cs="Times New Roman"/>
          <w:sz w:val="18"/>
          <w:szCs w:val="18"/>
        </w:rPr>
        <w:t xml:space="preserve"> constituidas en el exterior por sociedades colombianas, por ser una extensión de estas, no son filiales o subordinadas, por lo cual, no deben aplicar el método de participación patrimonial.</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3. Presupuestos básicos de aplicación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lastRenderedPageBreak/>
        <w:t xml:space="preserve">Deben contabilizarse por el Método de Participación Patrimonial, las inversiones permanentes en subordinadas, de acuerdo con los principios básicos de </w:t>
      </w:r>
      <w:r>
        <w:rPr>
          <w:rFonts w:ascii="Segoe UI Light" w:hAnsi="Segoe UI Light" w:cs="Times New Roman"/>
          <w:sz w:val="18"/>
          <w:szCs w:val="18"/>
        </w:rPr>
        <w:t>contabilidad</w:t>
      </w:r>
      <w:r w:rsidRPr="00186E7E">
        <w:rPr>
          <w:rFonts w:ascii="Segoe UI Light" w:hAnsi="Segoe UI Light" w:cs="Times New Roman"/>
          <w:sz w:val="18"/>
          <w:szCs w:val="18"/>
        </w:rPr>
        <w:t xml:space="preserve"> general aceptación, siempre y cuando cumplan los siguientes presupuestos: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a) La matriz o controlante tenga el poder de disponer de los resultados de la subordinada en el período siguiente;</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b) La matriz o controlante no tenga la intención de enajenar la inversión dentro de los doce (12) meses siguientes al corte del ejercicio para el cual están elaborándose los respectivos estados financieros, y</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c) La subordinada no tenga ninguna restricción para la distribución de sus utilidades.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Entendiendo que </w:t>
      </w:r>
      <w:proofErr w:type="gramStart"/>
      <w:r w:rsidRPr="00186E7E">
        <w:rPr>
          <w:rFonts w:ascii="Segoe UI Light" w:hAnsi="Segoe UI Light" w:cs="Times New Roman"/>
          <w:sz w:val="18"/>
          <w:szCs w:val="18"/>
        </w:rPr>
        <w:t>existe</w:t>
      </w:r>
      <w:proofErr w:type="gramEnd"/>
      <w:r w:rsidRPr="00186E7E">
        <w:rPr>
          <w:rFonts w:ascii="Segoe UI Light" w:hAnsi="Segoe UI Light" w:cs="Times New Roman"/>
          <w:sz w:val="18"/>
          <w:szCs w:val="18"/>
        </w:rPr>
        <w:t xml:space="preserve"> restricciones para la distribución de utilidades, entre otros, cuando la subordinada está en liquidación o cuando en el curso de un proceso de reestructuración de acreencias, en el marco de la Ley 550 de 1999, fue pactada tal situación.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4. Periodicidad</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El método de participación patrimonial debe ser aplicado por parte de los sujetos obligados de que trata el numeral 2 de la presente circular al cierre del ejercicio de la matriz o controlante, al corte de estados financieros extraordinarios o cuando sea requerido por la entidad de control respectiva al corte de estados financieros de períodos intermedios.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Los cambios en las subsidiarias deberán reflejarse en la matriz o controlante a través de las filiales, para lo cual la matriz o controlante debe impartir las instrucciones pertinentes para que todas sus subordinadas apliquen el método de participación patrimonial ajustándose a un cronograma que le permita finalmente a la matriz o controlante entregar oportunamente sus estados financieros.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Los estados financieros de períodos intermedios y extraordinarios son los definidos en los artículos 26 y 29 del Decreto 2649 de 1993 y demás normas que lo sustituyan o modifiquen.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5. Estados financieros involucrados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El </w:t>
      </w:r>
      <w:r>
        <w:rPr>
          <w:rFonts w:ascii="Segoe UI Light" w:hAnsi="Segoe UI Light" w:cs="Times New Roman"/>
          <w:sz w:val="18"/>
          <w:szCs w:val="18"/>
        </w:rPr>
        <w:t>balance general</w:t>
      </w:r>
      <w:r w:rsidRPr="00186E7E">
        <w:rPr>
          <w:rFonts w:ascii="Segoe UI Light" w:hAnsi="Segoe UI Light" w:cs="Times New Roman"/>
          <w:sz w:val="18"/>
          <w:szCs w:val="18"/>
        </w:rPr>
        <w:t xml:space="preserve"> preparado por la subordinada al cierre del ejercicio o al corte del período corriente con el del período inmediatamente anterior, o el estado de cambios en el patrimonio.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Si eventualmente la subordinada no está obligada a cerrar sus cuentas en la misma fecha que la matriz o controlante, aquella deberá, con sujeción a lo dispuesto en el artículo 26 del Decreto 2649 de 1993 y demás normas que lo sustituyan o modifiquen, preparar para este propósito estados financieros de períodos intermedios a la fecha en que la matriz o controlante cierre sus cuentas.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La matriz o controlante, en desarrollo de su control de gestión sobre la subordinada deberá adoptar todas las medidas necesarias para que pueda disponer en cada corte, de la información de la subordinada a la fecha en que esta debe elaborar estados financieros extraordinarios o de cierre de ejercicio.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HOMOGENEIZACION DE POLITICAS Y METODOS CONTABLES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Si la matriz o controlante y la subordinada utilizan políticas o métodos de </w:t>
      </w:r>
      <w:r>
        <w:rPr>
          <w:rFonts w:ascii="Segoe UI Light" w:hAnsi="Segoe UI Light" w:cs="Times New Roman"/>
          <w:sz w:val="18"/>
          <w:szCs w:val="18"/>
        </w:rPr>
        <w:t>contabilidad</w:t>
      </w:r>
      <w:r w:rsidRPr="00186E7E">
        <w:rPr>
          <w:rFonts w:ascii="Segoe UI Light" w:hAnsi="Segoe UI Light" w:cs="Times New Roman"/>
          <w:sz w:val="18"/>
          <w:szCs w:val="18"/>
        </w:rPr>
        <w:t xml:space="preserve"> diferentes para transacciones y eventos semejantes en circunstancias similares, deben ajustarse los estados financieros de la subordinada en los </w:t>
      </w:r>
      <w:r>
        <w:rPr>
          <w:rFonts w:ascii="Segoe UI Light" w:hAnsi="Segoe UI Light" w:cs="Times New Roman"/>
          <w:sz w:val="18"/>
          <w:szCs w:val="18"/>
        </w:rPr>
        <w:t>papeles de trabajo</w:t>
      </w:r>
      <w:r w:rsidRPr="00186E7E">
        <w:rPr>
          <w:rFonts w:ascii="Segoe UI Light" w:hAnsi="Segoe UI Light" w:cs="Times New Roman"/>
          <w:sz w:val="18"/>
          <w:szCs w:val="18"/>
        </w:rPr>
        <w:t xml:space="preserve"> elaborados para el efecto. Si los ajustes carecieren de importancia relativa podrán omitirse, siempre que así lo revelen.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6. Base de cálculo para el ajuste de la inversión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La base de cálculo es la diferencia entre las cuentas del patrimonio de la subordinada, correspondiente al período corriente con las del inmediatamente anterior. Tal base debe clasificarse en resultados del ejercicio y otras partidas patrimoniales.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De los resultados del ejercicio deben excluirse las utilidades o pérdidas originadas por operaciones entre las subordinadas y la matriz o controlante, o entre las subordinadas, que aún no hayan sido realizadas por esta a través </w:t>
      </w:r>
      <w:r w:rsidRPr="00186E7E">
        <w:rPr>
          <w:rFonts w:ascii="Segoe UI Light" w:hAnsi="Segoe UI Light" w:cs="Times New Roman"/>
          <w:sz w:val="18"/>
          <w:szCs w:val="18"/>
        </w:rPr>
        <w:lastRenderedPageBreak/>
        <w:t>de operaciones con terceros, esto es personas distintas a la matriz y sus subordinadas, reconocerse en Cuentas de Orden (Diversas) y revelarse en notas a los estados financieros.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También deben excluirse las utilidades que corresponden al capital preferente, es decir, los aportes con dividendo garantizado.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La diferencia patrimonial así depurada es la base para la aplicación del porcentaje de participación a las inversiones en subordinadas, de conformidad con el procedimiento señalado en el numeral 9 de esta circular, teniendo el debido cuidado para no registrar diferencias que previamente hayan incrementado o disminuido el costo de la inversión.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7. Determinación de la participación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El porcentaje de participación debe calcularse dividiendo el total del capital suscrito y pagado o capital social poseído por la matriz o controlante en la subordinada, entre el total del capital suscrito y pagado o capital social de esta última, excluyendo de una y otra base el capital correspondiente a los aportes con dividendo preferencial y sin derecho a voto.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Antes de calcular dicho porcentaje, el capital de la subordinada, así como la participación de la matriz o controlante, deben incrementarse en lo que corresponda a los aportes irrevocables, tales como dividendos pagaderos en acciones, que a pesar de haber sido decretados por la subordinada aún no estén reflejados en la cuenta de capital suscrito por estar pendiente el cumplimiento de requisitos legales.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Lo que corresponda a aportes preferenciales sin derecho a voto, recibirán el tratamiento de las demás inversiones permanentes, de acuerdo con las normas contables sobre la materia.</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8. Ajustes integrales por inflación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El efecto de la aplicación del método de participación queda reconocido totalmente en el valor de las inversiones en cuestión, al cierre de cada período. Este valor será la base para que, siguiendo las reglas generales, durante el transcurso del período siguiente continúen realizando los ajustes integrales por inflación con periodicidad mensual.</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9. Procedimiento de registro de los cambios patrimoniales en las subordinadas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9.1. Originados en resultados. Los incrementos o disminuciones en el patrimonio de </w:t>
      </w:r>
      <w:proofErr w:type="gramStart"/>
      <w:r w:rsidRPr="00186E7E">
        <w:rPr>
          <w:rFonts w:ascii="Segoe UI Light" w:hAnsi="Segoe UI Light" w:cs="Times New Roman"/>
          <w:sz w:val="18"/>
          <w:szCs w:val="18"/>
        </w:rPr>
        <w:t>la subordinada originados</w:t>
      </w:r>
      <w:proofErr w:type="gramEnd"/>
      <w:r w:rsidRPr="00186E7E">
        <w:rPr>
          <w:rFonts w:ascii="Segoe UI Light" w:hAnsi="Segoe UI Light" w:cs="Times New Roman"/>
          <w:sz w:val="18"/>
          <w:szCs w:val="18"/>
        </w:rPr>
        <w:t xml:space="preserve"> en los resultados del período, deberán ser depurados conforme a lo dispuesto en el inciso segundo del numeral 6. Este valor en la parte proporcional de la participación de la controlante o matriz en la subordinada, será reconocido como un mayor o menor valor de la inversión a la fecha en que se está realizando el cálculo, su contrapartida será un ingreso o gasto en el estado de resultados y tendrá la característica de operacional o no, dependiendo del objeto social de la matriz o controlante.</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9.2. Originados en otras partidas patrimoniales. Las variaciones originadas en partidas patrimoniales distintas de sus resultados, en el porcentaje de participación que posea la matriz, sean estas positivas o negativas, a las cuales debe restarse el valor de los ajustes por inflación que aplicó la controlante a la inversión durante el período, deben registrarse como un aumento o reducción del último costo ajustado de la inversión, con abono o cargo al Superávit Método de Participación, según sea el caso.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En todo caso, en el primer período de aplicación del método, el monto de los ajustes por inflación que deben ser excluidos del total de la variación patrimonial, corresponde a la acumulación de los mismos desde el momento en que se adquirió el control y el cierre del período o al corte de los estados financieros de períodos intermedios o extraordinarios.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En caso de no existir un saldo suficiente dentro del Superávit Método de Participación registrado por parte de la matriz o controlante, el mayor valor de las disminuciones patrimoniales deberá reconocerse como pérdida, afectando directamente los resultados de la matriz o controlante.</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Tratamiento alternativo. En el evento en que la subordinada presente variaciones positivas en las cuentas del patrimonio de futuros ejercicios, la pérdida registrada conforme a lo señalado en el párrafo anterior puede ser reconocida como un ingreso por recuperación de deducciones, hasta el monto del gasto previamente contabilizado, si las variaciones superan el monto del gasto tal diferencia se llevará al superávit método de participación. Una vez la </w:t>
      </w:r>
      <w:r w:rsidRPr="00186E7E">
        <w:rPr>
          <w:rFonts w:ascii="Segoe UI Light" w:hAnsi="Segoe UI Light" w:cs="Times New Roman"/>
          <w:sz w:val="18"/>
          <w:szCs w:val="18"/>
        </w:rPr>
        <w:lastRenderedPageBreak/>
        <w:t>matriz o controlante opte por esta alternativa, en adelante deberá dar este mismo tratamiento a todas las inversiones que deban contabilizarse aplicando este método.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9.3. Ingresos. Las participaciones o dividendos recibidos de la subordinada en efectivo que correspondan a períodos en los que aplicó el método de participación patrimonial, reducen el costo de la inversión, hasta el monto en que su costo fue </w:t>
      </w:r>
      <w:proofErr w:type="gramStart"/>
      <w:r w:rsidRPr="00186E7E">
        <w:rPr>
          <w:rFonts w:ascii="Segoe UI Light" w:hAnsi="Segoe UI Light" w:cs="Times New Roman"/>
          <w:sz w:val="18"/>
          <w:szCs w:val="18"/>
        </w:rPr>
        <w:t>afectado .</w:t>
      </w:r>
      <w:proofErr w:type="gramEnd"/>
      <w:r w:rsidRPr="00186E7E">
        <w:rPr>
          <w:rFonts w:ascii="Segoe UI Light" w:hAnsi="Segoe UI Light" w:cs="Times New Roman"/>
          <w:sz w:val="18"/>
          <w:szCs w:val="18"/>
        </w:rPr>
        <w:t xml:space="preserve"> En caso contrario, deben ser reconocidos como ingresos del período en el cual se decretan.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Los dividendos o participaciones correspondientes a aportes preferenciales sin derecho a voto, deberán registrarse de acuerdo con las normas contables sobre causación de ingresos.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10. Ajuste a valor intrínseco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De conformidad con lo establecido en el artículo 61 del Decreto 2649 de 1993, las inversiones cuyo registro haya sido efectuado por el método de participación patrimonial, serán objeto de ajuste al valor intrínseco.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Si el valor de la inversión, una vez aplicado el método de participación patrimonial, fuere inferior al valor intrínseco, la diferencia debe registrarse en la cuenta de Valorización de Inversiones, con su correspondiente contrapartida en el Superávit por Valorizaciones. En caso contrario tal diferencia deberá registrarse como una provisión.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11. Abandono del método de participación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La matriz o controlante debe cesar en la aplicación del método de participación patrimonial, cuando: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11.1. La subordinada deje de serlo o no cumplan cualquiera de los presupuestos de aplicación del método, contenidos en el numeral 3 de la presente circular.</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xml:space="preserve">En estos casos se regresará al </w:t>
      </w:r>
      <w:r>
        <w:rPr>
          <w:rFonts w:ascii="Segoe UI Light" w:hAnsi="Segoe UI Light" w:cs="Times New Roman"/>
          <w:sz w:val="18"/>
          <w:szCs w:val="18"/>
        </w:rPr>
        <w:t>método del costo</w:t>
      </w:r>
      <w:bookmarkStart w:id="0" w:name="_GoBack"/>
      <w:bookmarkEnd w:id="0"/>
      <w:r w:rsidRPr="00186E7E">
        <w:rPr>
          <w:rFonts w:ascii="Segoe UI Light" w:hAnsi="Segoe UI Light" w:cs="Times New Roman"/>
          <w:sz w:val="18"/>
          <w:szCs w:val="18"/>
        </w:rPr>
        <w:t xml:space="preserve"> y el valor registrado de la inversión a partir de la fecha en la cual la matriz o controlante no continúa con el uso del método de participación, debe ser considerado como costo. Sin embargo, los dividendos o participaciones recibidos de la subordinada en efectivo, que correspondan a utilidades que previamente la matriz hubiese reconocido bajo el método de participación patrimonial, deberán registrarse como menor valor de la inversión.</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11.2. Del registro de pérdidas recurrentes o de disminuciones patrimoniales no originadas en resultados, el valor de la inversión en la subordinada llegare a cero.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Si posteriormente la subordinada obtiene utilidades, la matriz o controlante reiniciará la utilización del método de participación patrimonial en esas utilidades, sólo después de que su participación en ellas sea igual a su participación en las pérdidas netas no reconocidas en ejercicios anteriores. Entre tanto, procederán a reconocer el valor de las pérdidas dentro de Cuentas de Orden (Diversas), originadas en el exceso de las mismas con respecto al valor de la inversión contabilizada por el método de participación. Tal circunstancia, deberá ser objeto de revelación a través de notas a los estad os financieros.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12. Revelaciones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En relación con la aplicación del método de participación patrimonial en la contabilización de inversiones en subordinadas, deberán efectuarse, como mínimo, las revelaciones exigidas por los artículos 15, 115 numeral 3 y 116 numeral 1 del Decreto 2649 de 1993, a través de las notas a los estados financieros básicos individuales.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En el estado de resultados deberá presentarse en renglones separados las utilidades o pérdidas producto de la aplicación del método de participación, y en nota a los estados financieros revelar tales situaciones.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En todo caso deberá incluirse la siguiente información adicional:</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Descripción general de las inversiones contabilizadas por el método de participación, indicando razón social de las subordinadas (filiales y subsidiarias) objeto de la aplicación del método, porcentajes de participación, así como la composición patrimonial de las mismas al cierre del ejercicio objeto de la aplicación y ejercicio anterior, discriminando por cada una de las cuentas su denominación y valor.</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lastRenderedPageBreak/>
        <w:t>- Cuando existan inversiones ordinarias permanentes con las que no apliquen el método de participación, deberán indicar de cada una de ellas la razón social completa y participación, señalando la justificación para la no aplicación del método.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 Informar de manera sucinta el efecto de la aplicación del método de participación en la estructura de los estados financieros de la matriz (activos, patrimonio y resultados).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13. Aspectos fiscales</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Los ingresos o gastos derivados de la aplicación del método de participación patrimonial deben tratarse fiscalmente de acuerdo con las normas sobre la materia aplicables a cada contribuyente.</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Los impuestos diferidos originados por el uso del método de participación deben ser reconocidos con sujeción a lo previsto en los artículos 67 y 78 del Decreto 2649 de 1993.</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b/>
          <w:bCs/>
          <w:sz w:val="18"/>
          <w:szCs w:val="18"/>
        </w:rPr>
        <w:t>14. Papeles de trabajo</w:t>
      </w:r>
    </w:p>
    <w:p w:rsidR="00186E7E" w:rsidRPr="00186E7E" w:rsidRDefault="00186E7E" w:rsidP="00186E7E">
      <w:pPr>
        <w:autoSpaceDE w:val="0"/>
        <w:autoSpaceDN w:val="0"/>
        <w:adjustRightInd w:val="0"/>
        <w:spacing w:before="100" w:after="100" w:line="240" w:lineRule="auto"/>
        <w:jc w:val="both"/>
        <w:rPr>
          <w:rFonts w:ascii="Segoe UI Light" w:hAnsi="Segoe UI Light" w:cs="Times New Roman"/>
          <w:sz w:val="18"/>
          <w:szCs w:val="18"/>
        </w:rPr>
      </w:pPr>
      <w:r w:rsidRPr="00186E7E">
        <w:rPr>
          <w:rFonts w:ascii="Segoe UI Light" w:hAnsi="Segoe UI Light" w:cs="Times New Roman"/>
          <w:sz w:val="18"/>
          <w:szCs w:val="18"/>
        </w:rPr>
        <w:t>Los papeles de trabajo y, en general, toda la documentación que soporte e ilustre las tareas y pasos realizados para la aplicación del método de participación patrimonial para la contabilización de las inversiones, deben archivarse en forma organizada, conservarse por un período mínimo de diez años y mantenerse a disposición de la Superintendencia de Sociedades y de la Superintendencia de Valores.</w:t>
      </w:r>
    </w:p>
    <w:p w:rsidR="00CA2DCE" w:rsidRPr="006D52EA" w:rsidRDefault="00CA2DCE" w:rsidP="006D52EA"/>
    <w:sectPr w:rsidR="00CA2DCE" w:rsidRPr="006D52EA" w:rsidSect="001B3B38">
      <w:headerReference w:type="default" r:id="rId9"/>
      <w:pgSz w:w="12240" w:h="15840"/>
      <w:pgMar w:top="57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E3" w:rsidRDefault="008F21E3" w:rsidP="008F21E3">
      <w:pPr>
        <w:spacing w:after="0" w:line="240" w:lineRule="auto"/>
      </w:pPr>
      <w:r>
        <w:separator/>
      </w:r>
    </w:p>
  </w:endnote>
  <w:endnote w:type="continuationSeparator" w:id="0">
    <w:p w:rsidR="008F21E3" w:rsidRDefault="008F21E3" w:rsidP="008F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altName w:val="Segoe UI"/>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E3" w:rsidRDefault="008F21E3" w:rsidP="008F21E3">
      <w:pPr>
        <w:spacing w:after="0" w:line="240" w:lineRule="auto"/>
      </w:pPr>
      <w:r>
        <w:separator/>
      </w:r>
    </w:p>
  </w:footnote>
  <w:footnote w:type="continuationSeparator" w:id="0">
    <w:p w:rsidR="008F21E3" w:rsidRDefault="008F21E3" w:rsidP="008F2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E3" w:rsidRDefault="008F21E3" w:rsidP="008F21E3">
    <w:pPr>
      <w:pStyle w:val="Encabezado"/>
      <w:spacing w:line="0" w:lineRule="atLeast"/>
      <w:contextualSpacing/>
      <w:rPr>
        <w:lang w:val="es-ES"/>
      </w:rPr>
    </w:pPr>
    <w:r>
      <w:rPr>
        <w:noProof/>
        <w:lang w:eastAsia="es-CO"/>
      </w:rPr>
      <w:drawing>
        <wp:anchor distT="0" distB="0" distL="114300" distR="114300" simplePos="0" relativeHeight="251658240" behindDoc="0" locked="0" layoutInCell="1" allowOverlap="1">
          <wp:simplePos x="0" y="0"/>
          <wp:positionH relativeFrom="column">
            <wp:posOffset>3175</wp:posOffset>
          </wp:positionH>
          <wp:positionV relativeFrom="paragraph">
            <wp:posOffset>3175</wp:posOffset>
          </wp:positionV>
          <wp:extent cx="1805305" cy="699135"/>
          <wp:effectExtent l="0" t="0" r="4445"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699135"/>
                  </a:xfrm>
                  <a:prstGeom prst="rect">
                    <a:avLst/>
                  </a:prstGeom>
                  <a:noFill/>
                  <a:ln>
                    <a:noFill/>
                  </a:ln>
                </pic:spPr>
              </pic:pic>
            </a:graphicData>
          </a:graphic>
        </wp:anchor>
      </w:drawing>
    </w:r>
    <w:r>
      <w:rPr>
        <w:lang w:val="es-ES"/>
      </w:rPr>
      <w:t xml:space="preserve"> </w:t>
    </w:r>
  </w:p>
  <w:p w:rsidR="008F21E3" w:rsidRPr="00816B1C" w:rsidRDefault="008F21E3" w:rsidP="008F21E3">
    <w:pPr>
      <w:pStyle w:val="Encabezado"/>
      <w:spacing w:line="0" w:lineRule="atLeast"/>
      <w:contextualSpacing/>
      <w:jc w:val="right"/>
      <w:rPr>
        <w:rFonts w:ascii="Segoe UI Light" w:hAnsi="Segoe UI Light"/>
        <w:b/>
        <w:sz w:val="18"/>
        <w:szCs w:val="18"/>
        <w:lang w:val="es-ES"/>
      </w:rPr>
    </w:pPr>
    <w:r w:rsidRPr="00816B1C">
      <w:rPr>
        <w:rFonts w:ascii="Segoe UI Light" w:hAnsi="Segoe UI Light"/>
        <w:b/>
        <w:sz w:val="18"/>
        <w:szCs w:val="18"/>
        <w:lang w:val="es-ES"/>
      </w:rPr>
      <w:t xml:space="preserve">Docente: PEDRO FRANCISCO CASSETTA </w:t>
    </w:r>
  </w:p>
  <w:p w:rsidR="008F21E3" w:rsidRPr="00816B1C" w:rsidRDefault="008F21E3" w:rsidP="008F21E3">
    <w:pPr>
      <w:pStyle w:val="Encabezado"/>
      <w:spacing w:line="0" w:lineRule="atLeast"/>
      <w:contextualSpacing/>
      <w:jc w:val="right"/>
      <w:rPr>
        <w:rFonts w:ascii="Segoe UI Light" w:hAnsi="Segoe UI Light"/>
        <w:b/>
        <w:sz w:val="18"/>
        <w:szCs w:val="18"/>
        <w:lang w:val="es-ES"/>
      </w:rPr>
    </w:pPr>
    <w:r w:rsidRPr="00816B1C">
      <w:rPr>
        <w:rFonts w:ascii="Segoe UI Light" w:hAnsi="Segoe UI Light"/>
        <w:b/>
        <w:sz w:val="18"/>
        <w:szCs w:val="18"/>
        <w:lang w:val="es-ES"/>
      </w:rPr>
      <w:t xml:space="preserve">CONTADOR PÚBLICO </w:t>
    </w:r>
  </w:p>
  <w:p w:rsidR="008F21E3" w:rsidRPr="00816B1C" w:rsidRDefault="008F21E3" w:rsidP="008F21E3">
    <w:pPr>
      <w:pStyle w:val="Encabezado"/>
      <w:spacing w:line="0" w:lineRule="atLeast"/>
      <w:ind w:left="720"/>
      <w:contextualSpacing/>
      <w:jc w:val="right"/>
      <w:rPr>
        <w:rFonts w:ascii="Segoe UI Light" w:hAnsi="Segoe UI Light"/>
        <w:b/>
        <w:sz w:val="18"/>
        <w:szCs w:val="18"/>
      </w:rPr>
    </w:pPr>
    <w:proofErr w:type="spellStart"/>
    <w:r>
      <w:rPr>
        <w:rFonts w:ascii="Segoe UI Light" w:hAnsi="Segoe UI Light"/>
        <w:b/>
        <w:sz w:val="18"/>
        <w:szCs w:val="18"/>
        <w:lang w:val="es-ES"/>
      </w:rPr>
      <w:t>Dte</w:t>
    </w:r>
    <w:proofErr w:type="spellEnd"/>
    <w:r>
      <w:rPr>
        <w:rFonts w:ascii="Segoe UI Light" w:hAnsi="Segoe UI Light"/>
        <w:b/>
        <w:sz w:val="18"/>
        <w:szCs w:val="18"/>
        <w:lang w:val="es-ES"/>
      </w:rPr>
      <w:t xml:space="preserve">. </w:t>
    </w:r>
    <w:r w:rsidRPr="00816B1C">
      <w:rPr>
        <w:rFonts w:ascii="Segoe UI Light" w:hAnsi="Segoe UI Light"/>
        <w:b/>
        <w:sz w:val="18"/>
        <w:szCs w:val="18"/>
        <w:lang w:val="es-ES"/>
      </w:rPr>
      <w:t>PhD en ciencias económicas U. Habana -Cuba</w:t>
    </w:r>
  </w:p>
  <w:p w:rsidR="008F21E3" w:rsidRDefault="008F21E3" w:rsidP="008F21E3">
    <w:pPr>
      <w:pStyle w:val="Encabezado"/>
      <w:spacing w:line="0" w:lineRule="atLeast"/>
      <w:contextualSpacing/>
      <w:jc w:val="both"/>
    </w:pPr>
  </w:p>
  <w:p w:rsidR="008F21E3" w:rsidRDefault="008F21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5442F"/>
    <w:multiLevelType w:val="hybridMultilevel"/>
    <w:tmpl w:val="08A64014"/>
    <w:lvl w:ilvl="0" w:tplc="C60683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D34101C"/>
    <w:multiLevelType w:val="hybridMultilevel"/>
    <w:tmpl w:val="5F34BE0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74"/>
    <w:rsid w:val="0003085E"/>
    <w:rsid w:val="000D3475"/>
    <w:rsid w:val="00154191"/>
    <w:rsid w:val="00186E7E"/>
    <w:rsid w:val="001B3B38"/>
    <w:rsid w:val="001B64C4"/>
    <w:rsid w:val="001C7782"/>
    <w:rsid w:val="001E696F"/>
    <w:rsid w:val="00205C53"/>
    <w:rsid w:val="00231825"/>
    <w:rsid w:val="00241160"/>
    <w:rsid w:val="002F509E"/>
    <w:rsid w:val="003B1838"/>
    <w:rsid w:val="00463D2C"/>
    <w:rsid w:val="00481FF6"/>
    <w:rsid w:val="00530113"/>
    <w:rsid w:val="00550728"/>
    <w:rsid w:val="005740E8"/>
    <w:rsid w:val="00696244"/>
    <w:rsid w:val="006A0669"/>
    <w:rsid w:val="006D52EA"/>
    <w:rsid w:val="006F3686"/>
    <w:rsid w:val="00755224"/>
    <w:rsid w:val="007C1C5B"/>
    <w:rsid w:val="00813B3C"/>
    <w:rsid w:val="00856041"/>
    <w:rsid w:val="00896247"/>
    <w:rsid w:val="008F21E3"/>
    <w:rsid w:val="00925593"/>
    <w:rsid w:val="009A3AE0"/>
    <w:rsid w:val="00A50E21"/>
    <w:rsid w:val="00A50EB1"/>
    <w:rsid w:val="00AA7906"/>
    <w:rsid w:val="00B0608B"/>
    <w:rsid w:val="00B76E19"/>
    <w:rsid w:val="00C13C76"/>
    <w:rsid w:val="00C152D0"/>
    <w:rsid w:val="00C60DAE"/>
    <w:rsid w:val="00CA1A74"/>
    <w:rsid w:val="00CA2DCE"/>
    <w:rsid w:val="00CD23CC"/>
    <w:rsid w:val="00D16ACD"/>
    <w:rsid w:val="00D331EB"/>
    <w:rsid w:val="00D332EC"/>
    <w:rsid w:val="00D33477"/>
    <w:rsid w:val="00D94FF6"/>
    <w:rsid w:val="00DB646D"/>
    <w:rsid w:val="00E05C23"/>
    <w:rsid w:val="00E5184F"/>
    <w:rsid w:val="00E73F57"/>
    <w:rsid w:val="00EC040A"/>
    <w:rsid w:val="00F41F21"/>
    <w:rsid w:val="00FB4A2E"/>
    <w:rsid w:val="00FD0A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B4A2E"/>
  </w:style>
  <w:style w:type="paragraph" w:styleId="NormalWeb">
    <w:name w:val="Normal (Web)"/>
    <w:basedOn w:val="Normal"/>
    <w:uiPriority w:val="99"/>
    <w:unhideWhenUsed/>
    <w:rsid w:val="00FB4A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B4A2E"/>
    <w:rPr>
      <w:color w:val="0000FF"/>
      <w:u w:val="single"/>
    </w:rPr>
  </w:style>
  <w:style w:type="paragraph" w:styleId="Textodeglobo">
    <w:name w:val="Balloon Text"/>
    <w:basedOn w:val="Normal"/>
    <w:link w:val="TextodegloboCar"/>
    <w:uiPriority w:val="99"/>
    <w:semiHidden/>
    <w:unhideWhenUsed/>
    <w:rsid w:val="00FB4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A2E"/>
    <w:rPr>
      <w:rFonts w:ascii="Tahoma" w:hAnsi="Tahoma" w:cs="Tahoma"/>
      <w:sz w:val="16"/>
      <w:szCs w:val="16"/>
    </w:rPr>
  </w:style>
  <w:style w:type="paragraph" w:styleId="Encabezado">
    <w:name w:val="header"/>
    <w:basedOn w:val="Normal"/>
    <w:link w:val="EncabezadoCar"/>
    <w:uiPriority w:val="99"/>
    <w:unhideWhenUsed/>
    <w:rsid w:val="008F2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1E3"/>
  </w:style>
  <w:style w:type="paragraph" w:styleId="Piedepgina">
    <w:name w:val="footer"/>
    <w:basedOn w:val="Normal"/>
    <w:link w:val="PiedepginaCar"/>
    <w:uiPriority w:val="99"/>
    <w:unhideWhenUsed/>
    <w:rsid w:val="008F2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1E3"/>
  </w:style>
  <w:style w:type="paragraph" w:styleId="Prrafodelista">
    <w:name w:val="List Paragraph"/>
    <w:basedOn w:val="Normal"/>
    <w:uiPriority w:val="34"/>
    <w:qFormat/>
    <w:rsid w:val="00550728"/>
    <w:pPr>
      <w:ind w:left="720"/>
      <w:contextualSpacing/>
    </w:pPr>
  </w:style>
  <w:style w:type="paragraph" w:customStyle="1" w:styleId="H1">
    <w:name w:val="H1"/>
    <w:basedOn w:val="Normal"/>
    <w:next w:val="Normal"/>
    <w:uiPriority w:val="99"/>
    <w:rsid w:val="00186E7E"/>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Textoennegrita">
    <w:name w:val="Strong"/>
    <w:basedOn w:val="Fuentedeprrafopredeter"/>
    <w:uiPriority w:val="99"/>
    <w:qFormat/>
    <w:rsid w:val="00186E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B4A2E"/>
  </w:style>
  <w:style w:type="paragraph" w:styleId="NormalWeb">
    <w:name w:val="Normal (Web)"/>
    <w:basedOn w:val="Normal"/>
    <w:uiPriority w:val="99"/>
    <w:unhideWhenUsed/>
    <w:rsid w:val="00FB4A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B4A2E"/>
    <w:rPr>
      <w:color w:val="0000FF"/>
      <w:u w:val="single"/>
    </w:rPr>
  </w:style>
  <w:style w:type="paragraph" w:styleId="Textodeglobo">
    <w:name w:val="Balloon Text"/>
    <w:basedOn w:val="Normal"/>
    <w:link w:val="TextodegloboCar"/>
    <w:uiPriority w:val="99"/>
    <w:semiHidden/>
    <w:unhideWhenUsed/>
    <w:rsid w:val="00FB4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A2E"/>
    <w:rPr>
      <w:rFonts w:ascii="Tahoma" w:hAnsi="Tahoma" w:cs="Tahoma"/>
      <w:sz w:val="16"/>
      <w:szCs w:val="16"/>
    </w:rPr>
  </w:style>
  <w:style w:type="paragraph" w:styleId="Encabezado">
    <w:name w:val="header"/>
    <w:basedOn w:val="Normal"/>
    <w:link w:val="EncabezadoCar"/>
    <w:uiPriority w:val="99"/>
    <w:unhideWhenUsed/>
    <w:rsid w:val="008F2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1E3"/>
  </w:style>
  <w:style w:type="paragraph" w:styleId="Piedepgina">
    <w:name w:val="footer"/>
    <w:basedOn w:val="Normal"/>
    <w:link w:val="PiedepginaCar"/>
    <w:uiPriority w:val="99"/>
    <w:unhideWhenUsed/>
    <w:rsid w:val="008F2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1E3"/>
  </w:style>
  <w:style w:type="paragraph" w:styleId="Prrafodelista">
    <w:name w:val="List Paragraph"/>
    <w:basedOn w:val="Normal"/>
    <w:uiPriority w:val="34"/>
    <w:qFormat/>
    <w:rsid w:val="00550728"/>
    <w:pPr>
      <w:ind w:left="720"/>
      <w:contextualSpacing/>
    </w:pPr>
  </w:style>
  <w:style w:type="paragraph" w:customStyle="1" w:styleId="H1">
    <w:name w:val="H1"/>
    <w:basedOn w:val="Normal"/>
    <w:next w:val="Normal"/>
    <w:uiPriority w:val="99"/>
    <w:rsid w:val="00186E7E"/>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Textoennegrita">
    <w:name w:val="Strong"/>
    <w:basedOn w:val="Fuentedeprrafopredeter"/>
    <w:uiPriority w:val="99"/>
    <w:qFormat/>
    <w:rsid w:val="00186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9257">
      <w:bodyDiv w:val="1"/>
      <w:marLeft w:val="0"/>
      <w:marRight w:val="0"/>
      <w:marTop w:val="0"/>
      <w:marBottom w:val="0"/>
      <w:divBdr>
        <w:top w:val="none" w:sz="0" w:space="0" w:color="auto"/>
        <w:left w:val="none" w:sz="0" w:space="0" w:color="auto"/>
        <w:bottom w:val="none" w:sz="0" w:space="0" w:color="auto"/>
        <w:right w:val="none" w:sz="0" w:space="0" w:color="auto"/>
      </w:divBdr>
    </w:div>
    <w:div w:id="1096245426">
      <w:bodyDiv w:val="1"/>
      <w:marLeft w:val="0"/>
      <w:marRight w:val="0"/>
      <w:marTop w:val="0"/>
      <w:marBottom w:val="0"/>
      <w:divBdr>
        <w:top w:val="none" w:sz="0" w:space="0" w:color="auto"/>
        <w:left w:val="none" w:sz="0" w:space="0" w:color="auto"/>
        <w:bottom w:val="none" w:sz="0" w:space="0" w:color="auto"/>
        <w:right w:val="none" w:sz="0" w:space="0" w:color="auto"/>
      </w:divBdr>
    </w:div>
    <w:div w:id="1187216391">
      <w:bodyDiv w:val="1"/>
      <w:marLeft w:val="0"/>
      <w:marRight w:val="0"/>
      <w:marTop w:val="0"/>
      <w:marBottom w:val="0"/>
      <w:divBdr>
        <w:top w:val="none" w:sz="0" w:space="0" w:color="auto"/>
        <w:left w:val="none" w:sz="0" w:space="0" w:color="auto"/>
        <w:bottom w:val="none" w:sz="0" w:space="0" w:color="auto"/>
        <w:right w:val="none" w:sz="0" w:space="0" w:color="auto"/>
      </w:divBdr>
    </w:div>
    <w:div w:id="18486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83BC-6CA6-44E0-832C-629B0622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2616</Words>
  <Characters>14389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Auditor3</dc:creator>
  <cp:lastModifiedBy>admin</cp:lastModifiedBy>
  <cp:revision>3</cp:revision>
  <dcterms:created xsi:type="dcterms:W3CDTF">2013-10-10T03:25:00Z</dcterms:created>
  <dcterms:modified xsi:type="dcterms:W3CDTF">2013-10-10T03:31:00Z</dcterms:modified>
</cp:coreProperties>
</file>